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82" w:rsidRDefault="00396868" w:rsidP="000C6459">
      <w:pPr>
        <w:spacing w:after="0" w:line="240" w:lineRule="auto"/>
        <w:ind w:left="-1134"/>
        <w:rPr>
          <w:b/>
          <w:sz w:val="20"/>
          <w:szCs w:val="20"/>
        </w:rPr>
      </w:pPr>
      <w:r w:rsidRPr="00573A02">
        <w:rPr>
          <w:b/>
          <w:sz w:val="20"/>
          <w:szCs w:val="20"/>
        </w:rPr>
        <w:t xml:space="preserve">                                                                         </w:t>
      </w:r>
      <w:r w:rsidR="00E21A60" w:rsidRPr="00573A02">
        <w:rPr>
          <w:b/>
          <w:sz w:val="20"/>
          <w:szCs w:val="20"/>
        </w:rPr>
        <w:t xml:space="preserve"> </w:t>
      </w:r>
      <w:r w:rsidRPr="00573A02">
        <w:rPr>
          <w:b/>
          <w:sz w:val="20"/>
          <w:szCs w:val="20"/>
        </w:rPr>
        <w:t xml:space="preserve">                              </w:t>
      </w:r>
      <w:r w:rsidR="00573A02">
        <w:rPr>
          <w:b/>
          <w:sz w:val="20"/>
          <w:szCs w:val="20"/>
        </w:rPr>
        <w:t xml:space="preserve">     </w:t>
      </w:r>
    </w:p>
    <w:p w:rsidR="00DC2B87" w:rsidRDefault="00DC2B87" w:rsidP="000C6459">
      <w:pPr>
        <w:spacing w:after="0" w:line="240" w:lineRule="auto"/>
        <w:ind w:left="-1134"/>
        <w:rPr>
          <w:b/>
          <w:sz w:val="20"/>
          <w:szCs w:val="20"/>
        </w:rPr>
      </w:pPr>
    </w:p>
    <w:p w:rsidR="00DC2B87" w:rsidRDefault="00DC2B87" w:rsidP="000C6459">
      <w:pPr>
        <w:spacing w:after="0" w:line="240" w:lineRule="auto"/>
        <w:ind w:left="-1134"/>
        <w:rPr>
          <w:b/>
          <w:sz w:val="20"/>
          <w:szCs w:val="20"/>
        </w:rPr>
      </w:pPr>
    </w:p>
    <w:p w:rsidR="00DC2B87" w:rsidRDefault="00DC2B87" w:rsidP="00DC2B87">
      <w:pPr>
        <w:jc w:val="center"/>
        <w:rPr>
          <w:b/>
          <w:color w:val="000000"/>
          <w:sz w:val="27"/>
          <w:szCs w:val="27"/>
          <w:shd w:val="clear" w:color="auto" w:fill="FFFFFF"/>
        </w:rPr>
      </w:pPr>
      <w:r>
        <w:rPr>
          <w:b/>
          <w:color w:val="000000"/>
          <w:sz w:val="27"/>
          <w:szCs w:val="27"/>
          <w:shd w:val="clear" w:color="auto" w:fill="FFFFFF"/>
        </w:rPr>
        <w:t>Les aumôneries dans l’enseignement public</w:t>
      </w:r>
    </w:p>
    <w:p w:rsidR="00DC2B87" w:rsidRDefault="00DC2B87" w:rsidP="00DC2B87">
      <w:pPr>
        <w:rPr>
          <w:color w:val="000000"/>
          <w:sz w:val="27"/>
          <w:szCs w:val="27"/>
          <w:shd w:val="clear" w:color="auto" w:fill="FFFFFF"/>
        </w:rPr>
      </w:pPr>
    </w:p>
    <w:p w:rsidR="00DC2B87" w:rsidRDefault="00DC2B87" w:rsidP="00DC2B87">
      <w:pPr>
        <w:spacing w:before="100" w:beforeAutospacing="1" w:after="100" w:afterAutospacing="1" w:line="240" w:lineRule="auto"/>
        <w:rPr>
          <w:rFonts w:ascii="Times New Roman" w:eastAsia="Times New Roman" w:hAnsi="Times New Roman"/>
          <w:sz w:val="24"/>
          <w:szCs w:val="24"/>
          <w:lang w:eastAsia="fr-FR"/>
        </w:rPr>
      </w:pPr>
    </w:p>
    <w:p w:rsidR="00DC2B87" w:rsidRDefault="00DC2B87" w:rsidP="00DC2B87">
      <w:pPr>
        <w:rPr>
          <w:rFonts w:asciiTheme="minorHAnsi" w:eastAsiaTheme="minorHAnsi" w:hAnsiTheme="minorHAnsi" w:cstheme="minorHAnsi"/>
          <w:color w:val="000000"/>
          <w:sz w:val="28"/>
          <w:szCs w:val="28"/>
          <w:shd w:val="clear" w:color="auto" w:fill="FFFFFF"/>
        </w:rPr>
      </w:pPr>
      <w:r>
        <w:rPr>
          <w:rFonts w:cstheme="minorHAnsi"/>
          <w:color w:val="000000"/>
          <w:sz w:val="28"/>
          <w:szCs w:val="28"/>
          <w:shd w:val="clear" w:color="auto" w:fill="FFFFFF"/>
        </w:rPr>
        <w:t>Nées en 1802 avec le concordat, les aumôneries de l'enseignement public proposent catéchèse et autres activités religieuses,</w:t>
      </w:r>
    </w:p>
    <w:p w:rsidR="00DC2B87" w:rsidRDefault="00DC2B87" w:rsidP="00DC2B87">
      <w:pPr>
        <w:rPr>
          <w:rFonts w:cstheme="minorHAnsi"/>
          <w:color w:val="000000"/>
          <w:sz w:val="28"/>
          <w:szCs w:val="28"/>
          <w:shd w:val="clear" w:color="auto" w:fill="FFFFFF"/>
        </w:rPr>
      </w:pPr>
      <w:r>
        <w:rPr>
          <w:rFonts w:cstheme="minorHAnsi"/>
          <w:color w:val="121223"/>
          <w:sz w:val="28"/>
          <w:szCs w:val="28"/>
          <w:shd w:val="clear" w:color="auto" w:fill="FFFFFF"/>
        </w:rPr>
        <w:t>Malgré la suppression de l’instruction religieuse obligatoire à l’école publique en 1882, les législateurs de la </w:t>
      </w:r>
      <w:r>
        <w:rPr>
          <w:rStyle w:val="caps"/>
          <w:rFonts w:cstheme="minorHAnsi"/>
          <w:color w:val="121223"/>
          <w:sz w:val="28"/>
          <w:szCs w:val="28"/>
          <w:shd w:val="clear" w:color="auto" w:fill="FFFFFF"/>
        </w:rPr>
        <w:t>III</w:t>
      </w:r>
      <w:r>
        <w:rPr>
          <w:rFonts w:cstheme="minorHAnsi"/>
          <w:color w:val="121223"/>
          <w:sz w:val="28"/>
          <w:szCs w:val="28"/>
          <w:shd w:val="clear" w:color="auto" w:fill="FFFFFF"/>
        </w:rPr>
        <w:t>e République maintiennent les dispositions relatives aux aumôneries.</w:t>
      </w:r>
    </w:p>
    <w:p w:rsidR="00DC2B87" w:rsidRDefault="00DC2B87" w:rsidP="00DC2B87">
      <w:pPr>
        <w:rPr>
          <w:rFonts w:cstheme="minorHAnsi"/>
          <w:color w:val="000000"/>
          <w:sz w:val="28"/>
          <w:szCs w:val="28"/>
          <w:shd w:val="clear" w:color="auto" w:fill="FFFFFF"/>
        </w:rPr>
      </w:pPr>
      <w:r>
        <w:rPr>
          <w:rFonts w:cstheme="minorHAnsi"/>
          <w:color w:val="121223"/>
          <w:sz w:val="28"/>
          <w:szCs w:val="28"/>
          <w:shd w:val="clear" w:color="auto" w:fill="FFFFFF"/>
        </w:rPr>
        <w:t>De la même façon, la loi de 1905 de séparation des Eglises et de l’Etat reconnaîtra dès son deuxième article la possibilité d’inscrire les dépenses relatives aux services d’aumônerie dans le budget de l’Etat ou des communes.</w:t>
      </w:r>
    </w:p>
    <w:p w:rsidR="00DC2B87" w:rsidRDefault="00DC2B87" w:rsidP="00DC2B87">
      <w:pPr>
        <w:rPr>
          <w:rFonts w:cstheme="minorHAnsi"/>
          <w:color w:val="121223"/>
          <w:sz w:val="28"/>
          <w:szCs w:val="28"/>
          <w:shd w:val="clear" w:color="auto" w:fill="FFFFFF"/>
        </w:rPr>
      </w:pPr>
      <w:r>
        <w:rPr>
          <w:rFonts w:cstheme="minorHAnsi"/>
          <w:color w:val="000000"/>
          <w:sz w:val="28"/>
          <w:szCs w:val="28"/>
          <w:shd w:val="clear" w:color="auto" w:fill="FFFFFF"/>
        </w:rPr>
        <w:t xml:space="preserve">Si des familles en font la demande, leur création est de droit dans les établissements abritant un internat, au nom du libre exercice des cultes. </w:t>
      </w:r>
      <w:r>
        <w:rPr>
          <w:rFonts w:cstheme="minorHAnsi"/>
          <w:color w:val="121223"/>
          <w:sz w:val="28"/>
          <w:szCs w:val="28"/>
          <w:shd w:val="clear" w:color="auto" w:fill="FFFFFF"/>
        </w:rPr>
        <w:t xml:space="preserve">Dans les autres établissements, la décision finale appartient au recteur qui est censé accéder autant qu’il le peut aux demandes des familles. </w:t>
      </w:r>
    </w:p>
    <w:p w:rsidR="00DC2B87" w:rsidRDefault="00DC2B87" w:rsidP="00DC2B87">
      <w:pPr>
        <w:rPr>
          <w:rFonts w:cstheme="minorHAnsi"/>
          <w:color w:val="000000"/>
          <w:sz w:val="28"/>
          <w:szCs w:val="28"/>
          <w:shd w:val="clear" w:color="auto" w:fill="FFFFFF"/>
        </w:rPr>
      </w:pPr>
      <w:r>
        <w:rPr>
          <w:rFonts w:cstheme="minorHAnsi"/>
          <w:color w:val="000000"/>
          <w:sz w:val="28"/>
          <w:szCs w:val="28"/>
          <w:shd w:val="clear" w:color="auto" w:fill="FFFFFF"/>
        </w:rPr>
        <w:t>A 95 %, c’est la religion catholique qui profite de ce droit. Un droit que l'islam, deuxième culte de France, n'a toujours pas fait valoir.</w:t>
      </w:r>
    </w:p>
    <w:p w:rsidR="00DC2B87" w:rsidRDefault="00DC2B87" w:rsidP="00DC2B87">
      <w:pPr>
        <w:rPr>
          <w:rFonts w:cstheme="minorHAnsi"/>
          <w:color w:val="121223"/>
          <w:sz w:val="24"/>
          <w:szCs w:val="24"/>
          <w:shd w:val="clear" w:color="auto" w:fill="FFFFFF"/>
        </w:rPr>
      </w:pPr>
      <w:bookmarkStart w:id="0" w:name="_GoBack"/>
      <w:bookmarkEnd w:id="0"/>
    </w:p>
    <w:p w:rsidR="00A31457" w:rsidRPr="00573A02" w:rsidRDefault="00A31457" w:rsidP="00533F3A">
      <w:pPr>
        <w:rPr>
          <w:b/>
          <w:sz w:val="20"/>
          <w:szCs w:val="20"/>
        </w:rPr>
      </w:pPr>
    </w:p>
    <w:p w:rsidR="00CA54F5" w:rsidRPr="00DC2B87" w:rsidRDefault="00DC2B87" w:rsidP="00FE3C90">
      <w:pPr>
        <w:spacing w:after="0" w:line="240" w:lineRule="auto"/>
        <w:rPr>
          <w:rFonts w:asciiTheme="minorHAnsi" w:hAnsiTheme="minorHAnsi" w:cstheme="minorHAnsi"/>
          <w:sz w:val="28"/>
          <w:szCs w:val="28"/>
        </w:rPr>
      </w:pPr>
      <w:r w:rsidRPr="00DC2B87">
        <w:rPr>
          <w:rFonts w:asciiTheme="minorHAnsi" w:hAnsiTheme="minorHAnsi" w:cstheme="minorHAnsi"/>
          <w:sz w:val="28"/>
          <w:szCs w:val="28"/>
        </w:rPr>
        <w:t>Le 30 octobre 2022</w:t>
      </w:r>
    </w:p>
    <w:sectPr w:rsidR="00CA54F5" w:rsidRPr="00DC2B87" w:rsidSect="00DC758D">
      <w:headerReference w:type="default" r:id="rId7"/>
      <w:footerReference w:type="default" r:id="rId8"/>
      <w:pgSz w:w="11906" w:h="16838"/>
      <w:pgMar w:top="1418" w:right="1418" w:bottom="1418"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C88" w:rsidRDefault="007A5C88" w:rsidP="00C15863">
      <w:pPr>
        <w:spacing w:after="0" w:line="240" w:lineRule="auto"/>
      </w:pPr>
      <w:r>
        <w:separator/>
      </w:r>
    </w:p>
  </w:endnote>
  <w:endnote w:type="continuationSeparator" w:id="1">
    <w:p w:rsidR="007A5C88" w:rsidRDefault="007A5C88" w:rsidP="00C15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63" w:rsidRDefault="00C15863" w:rsidP="00C15863">
    <w:pPr>
      <w:pStyle w:val="Pieddepage"/>
      <w:jc w:val="center"/>
    </w:pPr>
    <w:r>
      <w:t>Observatoire Vendéen de la Laïcité « Georges Cl</w:t>
    </w:r>
    <w:r w:rsidR="0068434A">
      <w:t>e</w:t>
    </w:r>
    <w:r>
      <w:t>menceau »</w:t>
    </w:r>
  </w:p>
  <w:p w:rsidR="00C15863" w:rsidRDefault="00C15863" w:rsidP="00C15863">
    <w:pPr>
      <w:pStyle w:val="Pieddepage"/>
      <w:jc w:val="center"/>
    </w:pPr>
    <w:r>
      <w:t>106 Boulevard Arago – 85000 La Roche-sur-Yon</w:t>
    </w:r>
  </w:p>
  <w:p w:rsidR="00C15863" w:rsidRDefault="00F0632F" w:rsidP="00C15863">
    <w:pPr>
      <w:pStyle w:val="Pieddepage"/>
      <w:jc w:val="center"/>
    </w:pPr>
    <w:hyperlink r:id="rId1" w:history="1">
      <w:r w:rsidR="00C15863" w:rsidRPr="005275A4">
        <w:rPr>
          <w:rStyle w:val="Lienhypertexte"/>
        </w:rPr>
        <w:t>www.ovlgc.org</w:t>
      </w:r>
    </w:hyperlink>
    <w:r w:rsidR="00C15863">
      <w:t xml:space="preserve"> – </w:t>
    </w:r>
    <w:hyperlink r:id="rId2" w:history="1">
      <w:r w:rsidR="00C15863" w:rsidRPr="005275A4">
        <w:rPr>
          <w:rStyle w:val="Lienhypertexte"/>
        </w:rPr>
        <w:t>contact@ovlgc.org</w:t>
      </w:r>
    </w:hyperlink>
    <w:r w:rsidR="00932D80">
      <w:rPr>
        <w:rStyle w:val="Lienhypertexte"/>
      </w:rPr>
      <w:t xml:space="preserve"> – 06 51 99 19 13</w:t>
    </w:r>
  </w:p>
  <w:p w:rsidR="00C15863" w:rsidRDefault="00C158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C88" w:rsidRDefault="007A5C88" w:rsidP="00C15863">
      <w:pPr>
        <w:spacing w:after="0" w:line="240" w:lineRule="auto"/>
      </w:pPr>
      <w:r>
        <w:separator/>
      </w:r>
    </w:p>
  </w:footnote>
  <w:footnote w:type="continuationSeparator" w:id="1">
    <w:p w:rsidR="007A5C88" w:rsidRDefault="007A5C88" w:rsidP="00C15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4A" w:rsidRDefault="009660DB" w:rsidP="00DC758D">
    <w:pPr>
      <w:pStyle w:val="En-tte"/>
      <w:jc w:val="center"/>
    </w:pPr>
    <w:r>
      <w:rPr>
        <w:noProof/>
        <w:lang w:eastAsia="fr-FR"/>
      </w:rPr>
      <w:drawing>
        <wp:inline distT="0" distB="0" distL="0" distR="0">
          <wp:extent cx="4559300" cy="1943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VLGC.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59300" cy="19431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844"/>
    <w:multiLevelType w:val="hybridMultilevel"/>
    <w:tmpl w:val="C2EC6EA6"/>
    <w:lvl w:ilvl="0" w:tplc="040C0011">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15863"/>
    <w:rsid w:val="000B7ECC"/>
    <w:rsid w:val="000C6459"/>
    <w:rsid w:val="000D6B50"/>
    <w:rsid w:val="000D7E8B"/>
    <w:rsid w:val="00166C98"/>
    <w:rsid w:val="0018103F"/>
    <w:rsid w:val="00181082"/>
    <w:rsid w:val="001C5BE6"/>
    <w:rsid w:val="001E3EF9"/>
    <w:rsid w:val="001E4564"/>
    <w:rsid w:val="001F20E0"/>
    <w:rsid w:val="00207E66"/>
    <w:rsid w:val="00211806"/>
    <w:rsid w:val="00221034"/>
    <w:rsid w:val="00240BF6"/>
    <w:rsid w:val="00245A12"/>
    <w:rsid w:val="00250F08"/>
    <w:rsid w:val="002D56FF"/>
    <w:rsid w:val="002D66F2"/>
    <w:rsid w:val="002E76E3"/>
    <w:rsid w:val="002F4E63"/>
    <w:rsid w:val="003046C9"/>
    <w:rsid w:val="003456DB"/>
    <w:rsid w:val="00347CE7"/>
    <w:rsid w:val="00392402"/>
    <w:rsid w:val="00396868"/>
    <w:rsid w:val="00450D89"/>
    <w:rsid w:val="00453836"/>
    <w:rsid w:val="004A4733"/>
    <w:rsid w:val="004B74B6"/>
    <w:rsid w:val="00504F6C"/>
    <w:rsid w:val="00532C23"/>
    <w:rsid w:val="00533F3A"/>
    <w:rsid w:val="00573A02"/>
    <w:rsid w:val="005A431E"/>
    <w:rsid w:val="005D2F92"/>
    <w:rsid w:val="00625944"/>
    <w:rsid w:val="00662E87"/>
    <w:rsid w:val="0067359F"/>
    <w:rsid w:val="0068434A"/>
    <w:rsid w:val="00694723"/>
    <w:rsid w:val="0069542B"/>
    <w:rsid w:val="006B581D"/>
    <w:rsid w:val="00732A3F"/>
    <w:rsid w:val="00736FAD"/>
    <w:rsid w:val="00797701"/>
    <w:rsid w:val="007A5C88"/>
    <w:rsid w:val="007F11D4"/>
    <w:rsid w:val="00861F7A"/>
    <w:rsid w:val="00883A42"/>
    <w:rsid w:val="008C2E65"/>
    <w:rsid w:val="008E1306"/>
    <w:rsid w:val="009061CC"/>
    <w:rsid w:val="00932D80"/>
    <w:rsid w:val="00953FF1"/>
    <w:rsid w:val="009660DB"/>
    <w:rsid w:val="00A0678B"/>
    <w:rsid w:val="00A31457"/>
    <w:rsid w:val="00A362D9"/>
    <w:rsid w:val="00A40D30"/>
    <w:rsid w:val="00AC22B8"/>
    <w:rsid w:val="00AD4E94"/>
    <w:rsid w:val="00AE6E39"/>
    <w:rsid w:val="00BA1429"/>
    <w:rsid w:val="00BF7C43"/>
    <w:rsid w:val="00C1153E"/>
    <w:rsid w:val="00C15863"/>
    <w:rsid w:val="00C43D20"/>
    <w:rsid w:val="00C44BA0"/>
    <w:rsid w:val="00C622A2"/>
    <w:rsid w:val="00C66CC0"/>
    <w:rsid w:val="00CA54F5"/>
    <w:rsid w:val="00CE19C0"/>
    <w:rsid w:val="00DC2B87"/>
    <w:rsid w:val="00DC758D"/>
    <w:rsid w:val="00DF4785"/>
    <w:rsid w:val="00DF5BA7"/>
    <w:rsid w:val="00E21A60"/>
    <w:rsid w:val="00E306CB"/>
    <w:rsid w:val="00EA273B"/>
    <w:rsid w:val="00EB0847"/>
    <w:rsid w:val="00ED6C71"/>
    <w:rsid w:val="00EE7271"/>
    <w:rsid w:val="00F0632F"/>
    <w:rsid w:val="00F20149"/>
    <w:rsid w:val="00F95E3B"/>
    <w:rsid w:val="00FE3C9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5863"/>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C15863"/>
  </w:style>
  <w:style w:type="paragraph" w:styleId="Pieddepage">
    <w:name w:val="footer"/>
    <w:basedOn w:val="Normal"/>
    <w:link w:val="PieddepageCar"/>
    <w:uiPriority w:val="99"/>
    <w:unhideWhenUsed/>
    <w:rsid w:val="00C15863"/>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C15863"/>
  </w:style>
  <w:style w:type="paragraph" w:styleId="Textedebulles">
    <w:name w:val="Balloon Text"/>
    <w:basedOn w:val="Normal"/>
    <w:link w:val="TextedebullesCar"/>
    <w:uiPriority w:val="99"/>
    <w:semiHidden/>
    <w:unhideWhenUsed/>
    <w:rsid w:val="00C15863"/>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C15863"/>
    <w:rPr>
      <w:rFonts w:ascii="Tahoma" w:hAnsi="Tahoma" w:cs="Tahoma"/>
      <w:sz w:val="16"/>
      <w:szCs w:val="16"/>
    </w:rPr>
  </w:style>
  <w:style w:type="character" w:styleId="Lienhypertexte">
    <w:name w:val="Hyperlink"/>
    <w:basedOn w:val="Policepardfaut"/>
    <w:uiPriority w:val="99"/>
    <w:unhideWhenUsed/>
    <w:rsid w:val="00C15863"/>
    <w:rPr>
      <w:color w:val="0000FF" w:themeColor="hyperlink"/>
      <w:u w:val="single"/>
    </w:rPr>
  </w:style>
  <w:style w:type="table" w:styleId="Grilledutableau">
    <w:name w:val="Table Grid"/>
    <w:basedOn w:val="TableauNormal"/>
    <w:uiPriority w:val="59"/>
    <w:rsid w:val="000C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F20E0"/>
    <w:pPr>
      <w:ind w:left="720"/>
      <w:contextualSpacing/>
    </w:pPr>
  </w:style>
  <w:style w:type="paragraph" w:styleId="NormalWeb">
    <w:name w:val="Normal (Web)"/>
    <w:basedOn w:val="Normal"/>
    <w:uiPriority w:val="99"/>
    <w:semiHidden/>
    <w:unhideWhenUsed/>
    <w:rsid w:val="007F11D4"/>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aps">
    <w:name w:val="caps"/>
    <w:basedOn w:val="Policepardfaut"/>
    <w:rsid w:val="00DC2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5863"/>
    <w:pPr>
      <w:tabs>
        <w:tab w:val="center" w:pos="4536"/>
        <w:tab w:val="right" w:pos="9072"/>
      </w:tabs>
      <w:spacing w:after="0" w:line="240" w:lineRule="auto"/>
    </w:pPr>
  </w:style>
  <w:style w:type="character" w:customStyle="1" w:styleId="En-tteCar">
    <w:name w:val="En-tête Car"/>
    <w:basedOn w:val="Policepardfaut"/>
    <w:link w:val="En-tte"/>
    <w:uiPriority w:val="99"/>
    <w:rsid w:val="00C15863"/>
  </w:style>
  <w:style w:type="paragraph" w:styleId="Pieddepage">
    <w:name w:val="footer"/>
    <w:basedOn w:val="Normal"/>
    <w:link w:val="PieddepageCar"/>
    <w:uiPriority w:val="99"/>
    <w:unhideWhenUsed/>
    <w:rsid w:val="00C158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863"/>
  </w:style>
  <w:style w:type="paragraph" w:styleId="Textedebulles">
    <w:name w:val="Balloon Text"/>
    <w:basedOn w:val="Normal"/>
    <w:link w:val="TextedebullesCar"/>
    <w:uiPriority w:val="99"/>
    <w:semiHidden/>
    <w:unhideWhenUsed/>
    <w:rsid w:val="00C158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863"/>
    <w:rPr>
      <w:rFonts w:ascii="Tahoma" w:hAnsi="Tahoma" w:cs="Tahoma"/>
      <w:sz w:val="16"/>
      <w:szCs w:val="16"/>
    </w:rPr>
  </w:style>
  <w:style w:type="character" w:styleId="Lienhypertexte">
    <w:name w:val="Hyperlink"/>
    <w:basedOn w:val="Policepardfaut"/>
    <w:uiPriority w:val="99"/>
    <w:unhideWhenUsed/>
    <w:rsid w:val="00C15863"/>
    <w:rPr>
      <w:color w:val="0000FF" w:themeColor="hyperlink"/>
      <w:u w:val="single"/>
    </w:rPr>
  </w:style>
  <w:style w:type="table" w:styleId="Grilledutableau">
    <w:name w:val="Table Grid"/>
    <w:basedOn w:val="TableauNormal"/>
    <w:uiPriority w:val="59"/>
    <w:rsid w:val="000C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5371451">
      <w:bodyDiv w:val="1"/>
      <w:marLeft w:val="0"/>
      <w:marRight w:val="0"/>
      <w:marTop w:val="0"/>
      <w:marBottom w:val="0"/>
      <w:divBdr>
        <w:top w:val="none" w:sz="0" w:space="0" w:color="auto"/>
        <w:left w:val="none" w:sz="0" w:space="0" w:color="auto"/>
        <w:bottom w:val="none" w:sz="0" w:space="0" w:color="auto"/>
        <w:right w:val="none" w:sz="0" w:space="0" w:color="auto"/>
      </w:divBdr>
    </w:div>
    <w:div w:id="11881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ovlgc.org" TargetMode="External"/><Relationship Id="rId1" Type="http://schemas.openxmlformats.org/officeDocument/2006/relationships/hyperlink" Target="http://www.ovlg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Bourmaud</dc:creator>
  <cp:lastModifiedBy>Admin</cp:lastModifiedBy>
  <cp:revision>2</cp:revision>
  <cp:lastPrinted>2022-01-16T22:27:00Z</cp:lastPrinted>
  <dcterms:created xsi:type="dcterms:W3CDTF">2022-11-01T09:41:00Z</dcterms:created>
  <dcterms:modified xsi:type="dcterms:W3CDTF">2022-11-01T09:41:00Z</dcterms:modified>
</cp:coreProperties>
</file>